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评分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细则</w:t>
      </w:r>
    </w:p>
    <w:tbl>
      <w:tblPr>
        <w:tblStyle w:val="5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49"/>
        <w:gridCol w:w="465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分项名称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评分依据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价格部分（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）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价格</w:t>
            </w:r>
          </w:p>
        </w:tc>
        <w:tc>
          <w:tcPr>
            <w:tcW w:w="4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.评审基准价：有效供应商响应报价的最低价格为评审基准价，评审基准价得满分10分。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2.其它供应商的响应报价得分按照下列公式计算：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响应报价得分=（评审基准价/响应报价）×10。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3.得分保留至小数点后两位，第三位四舍五入。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技术部分（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70分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）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申请基础与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优势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总分20分，考量项目申报者的前期研究成果和学术评价。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近5年是否有战略研究项目经验，研究成果是否被政府采纳、有无产生社会经济效益，相关研究领域是否有独特资源、创新方法及学术地位等。赋值范围（0-20分）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主要内容与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研究方法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总分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0分，考量项目申报者论证中主要研究内容、研究方法、对策建议的规范性。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（1）主要内容：项目背景是否清晰，紧扣政策与现实需求，研究目标是否明确、重点突出，逻辑严谨且创新性强，文献综述是否全面深入。赋值范围（0-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（2）研究方法：研究方法是否科学合理，与研究内容高度适配，数据收集方案是否可靠，研究进度安排是否切实可行。赋值范围（0-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（3）对策建议：对策建议是否紧密围绕研究结论，针对性强，是否符合实际且具可行性，同时具备前瞻性，能为决策提供有效参考。赋值范围（0-15分）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商务部分（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）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项目团队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总分20分，考量项目负责人与团队成员的资质、专业结构与团队经验。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（1）团队负责人是否具备高级职称、主持过省部级以上相关项目等。赋值范围（0-10分）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（2）团队成员结构设置是否合理，是否有丰富研究成果及专业覆盖项目所需领域，团队是否有合作基础且分工明确，是否有相关研究智库作为支撑。赋值范围（0-10分）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总分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9A36F3"/>
    <w:rsid w:val="001D1CB7"/>
    <w:rsid w:val="00A92A34"/>
    <w:rsid w:val="00E94387"/>
    <w:rsid w:val="00F15416"/>
    <w:rsid w:val="61B66F01"/>
    <w:rsid w:val="65FF624A"/>
    <w:rsid w:val="689A36F3"/>
    <w:rsid w:val="F761EC09"/>
    <w:rsid w:val="FFDFF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12</TotalTime>
  <ScaleCrop>false</ScaleCrop>
  <LinksUpToDate>false</LinksUpToDate>
  <CharactersWithSpaces>595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2025-04-26T07:09:00Z</dcterms:created>
  <dc:creator>lenovo</dc:creator>
  <cp:lastModifiedBy>uos</cp:lastModifiedBy>
  <cp:lastPrinted>2025-04-26T06:54:00Z</cp:lastPrinted>
  <dcterms:modified xsi:type="dcterms:W3CDTF">2025-08-06T09:22:26Z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C2044C8CAB5A47E2BC1EEA2789C2A1EC_11</vt:lpwstr>
  </property>
  <property fmtid="{D5CDD505-2E9C-101B-9397-08002B2CF9AE}" pid="4" name="KSOTemplateDocerSaveRecord">
    <vt:lpwstr>eyJoZGlkIjoiMTU1NDEwMTM2NDcxMTFkNzM1MDljMGZhNzc1YjIzMWUifQ==</vt:lpwstr>
  </property>
</Properties>
</file>