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BECEB">
      <w:pPr>
        <w:spacing w:line="600" w:lineRule="exact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</w:p>
    <w:p w14:paraId="7B81A19B">
      <w:pPr>
        <w:pStyle w:val="5"/>
        <w:spacing w:before="0" w:beforeAutospacing="0" w:after="0" w:afterAutospacing="0" w:line="560" w:lineRule="exac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11A593FF">
      <w:pPr>
        <w:pStyle w:val="5"/>
        <w:spacing w:before="0" w:beforeAutospacing="0" w:after="0" w:afterAutospacing="0" w:line="560" w:lineRule="exact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t>开办养老机构“一件事”服务指南</w:t>
      </w:r>
    </w:p>
    <w:p w14:paraId="4D137E3A">
      <w:pPr>
        <w:pStyle w:val="5"/>
        <w:spacing w:before="0" w:beforeAutospacing="0" w:after="0" w:afterAutospacing="0" w:line="560" w:lineRule="exact"/>
        <w:ind w:firstLine="516"/>
        <w:jc w:val="center"/>
        <w:rPr>
          <w:rFonts w:hint="default" w:ascii="Times New Roman" w:hAnsi="Times New Roman" w:eastAsia="方正小标宋_GBK" w:cs="Times New Roman"/>
          <w:kern w:val="2"/>
          <w:sz w:val="32"/>
          <w:szCs w:val="32"/>
        </w:rPr>
      </w:pPr>
    </w:p>
    <w:p w14:paraId="3C88D8B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</w:rPr>
        <w:t>（一）办理条件。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省内举办者办理法人登记后的养老机构，以及经变更业务（经营）范围拟开展机构养老服务的医疗机构。</w:t>
      </w:r>
    </w:p>
    <w:p w14:paraId="4B39E6E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</w:rPr>
        <w:t>（二）受理方式。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符合条件的养老机构，可到县级民政部门开办养老机构窗口申请办理养老机构开办“一件事”业务。线上平台开通后，可在省一体化政务服务平台开办养老机构“一件事”专区进行网上申请。</w:t>
      </w:r>
    </w:p>
    <w:p w14:paraId="1927145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</w:rPr>
        <w:t>（三）事项内容。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养老机构可自主选择建设工程消防验收（备案）、装饰装修施工许可证核发（建筑工程施工许可证核发）、环境影响评价文件审批/备案、养老机构食堂食品经营许可、养老机构内设医疗机构执业许可（备案）等事项，也可直接向职能部门按原有途径和要求申请办理单个事项。</w:t>
      </w:r>
    </w:p>
    <w:p w14:paraId="25E5458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</w:rPr>
        <w:t>（四）专员服务。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申请受理后，县级民政部门安排专员联系经办人，协助选择事项，指导完善申请材料和问题整改，直至完成事项办理或申请自动退回。</w:t>
      </w:r>
    </w:p>
    <w:p w14:paraId="341B275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"/>
        </w:rPr>
        <w:t>（五）材料准备。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申请人填写开办养老机构“一件事”申请表，提交相关资料。每个事项办理所需材料，原则上不增不减，按照职能部门要求确定。选择事项需要提交材料相同的，只需提交一次。</w:t>
      </w:r>
    </w:p>
    <w:p w14:paraId="21B3BE2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</w:rPr>
        <w:t>（六）办理结果。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开办养老机构“一件事”办理结束或申请自动退回，均应告知申请人。办理结果或申请退回，自作出决定之日起十日内，以自取或邮寄方式送达。</w:t>
      </w:r>
    </w:p>
    <w:p w14:paraId="3E7291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</w:rPr>
        <w:t>（七）时限要求。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材料完备、条件符合的，受理到办结时间不应超过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u w:val="none"/>
        </w:rPr>
        <w:t>20个工作日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（不含公示、整改、邮寄及法律法规规定不计算在内的事项等）。申请6个月后，养老机构仍不符合开办条件，自动退回申请。</w:t>
      </w:r>
    </w:p>
    <w:p w14:paraId="467CB0A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"/>
        </w:rPr>
        <w:t>（八）权利义务。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申请人有依法申请的平等权利，行政机关不得歧视。申请人应当如实提交有关材料和反映真实情况，并对其申请材料实质内容的真实性负责。瞒报、错报、误报等导致的一切法律后果，由申请人承担。</w:t>
      </w:r>
    </w:p>
    <w:sectPr>
      <w:footerReference r:id="rId3" w:type="default"/>
      <w:pgSz w:w="11905" w:h="16840"/>
      <w:pgMar w:top="1417" w:right="1701" w:bottom="1417" w:left="1701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D87BB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1F677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kgL3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/J&#10;sijf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ZIC97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1F677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80CDB"/>
    <w:rsid w:val="1BFDFF81"/>
    <w:rsid w:val="1FF782D4"/>
    <w:rsid w:val="22BBFDDE"/>
    <w:rsid w:val="24A01A51"/>
    <w:rsid w:val="3F5B80EE"/>
    <w:rsid w:val="3FFEBE4C"/>
    <w:rsid w:val="45C432C7"/>
    <w:rsid w:val="46A01E86"/>
    <w:rsid w:val="4F753A51"/>
    <w:rsid w:val="53B35B89"/>
    <w:rsid w:val="5BFE9528"/>
    <w:rsid w:val="67C768D1"/>
    <w:rsid w:val="6DED1A9D"/>
    <w:rsid w:val="774F87DD"/>
    <w:rsid w:val="7859644F"/>
    <w:rsid w:val="78D79F91"/>
    <w:rsid w:val="7D3EB95C"/>
    <w:rsid w:val="7FFC03CF"/>
    <w:rsid w:val="BDDFE5EB"/>
    <w:rsid w:val="E9FB0EAB"/>
    <w:rsid w:val="EAFE3CBE"/>
    <w:rsid w:val="EB6B4D42"/>
    <w:rsid w:val="FEDFEF50"/>
    <w:rsid w:val="FFF78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2"/>
    <w:qFormat/>
    <w:uiPriority w:val="0"/>
    <w:pPr>
      <w:widowControl w:val="0"/>
      <w:spacing w:line="540" w:lineRule="exact"/>
      <w:jc w:val="center"/>
    </w:pPr>
    <w:rPr>
      <w:rFonts w:ascii="宋体" w:hAnsi="Times New Roman" w:eastAsia="宋体" w:cs="Times New Roman"/>
      <w:b/>
      <w:bCs/>
      <w:spacing w:val="-16"/>
      <w:kern w:val="2"/>
      <w:sz w:val="44"/>
      <w:szCs w:val="20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6">
    <w:name w:val="Body Text First Indent"/>
    <w:qFormat/>
    <w:uiPriority w:val="0"/>
    <w:pPr>
      <w:widowControl w:val="0"/>
      <w:autoSpaceDE w:val="0"/>
      <w:autoSpaceDN w:val="0"/>
      <w:spacing w:after="120" w:line="360" w:lineRule="auto"/>
      <w:ind w:firstLine="10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9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6992</Words>
  <Characters>7030</Characters>
  <TotalTime>9</TotalTime>
  <ScaleCrop>false</ScaleCrop>
  <LinksUpToDate>false</LinksUpToDate>
  <CharactersWithSpaces>7202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2026-06-23T22:59:00Z</dcterms:created>
  <dc:creator>Apache POI</dc:creator>
  <cp:lastModifiedBy>uos</cp:lastModifiedBy>
  <dcterms:modified xsi:type="dcterms:W3CDTF">2026-09-24T14:23:33Z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{"Label":"1","ContentProducer":"001191110102MACQD9K64010000","ProduceID":"7652750096812133609","ReservedCode1":"","ContentPropagator":"","PropagateID":"","ReservedCode2":""}</vt:lpwstr>
  </property>
  <property fmtid="{D5CDD505-2E9C-101B-9397-08002B2CF9AE}" pid="3" name="KSOProductBuildVer">
    <vt:lpwstr>2052-12.1.2.25882</vt:lpwstr>
  </property>
  <property fmtid="{D5CDD505-2E9C-101B-9397-08002B2CF9AE}" pid="4" name="KSOTemplateDocerSaveRecord">
    <vt:lpwstr>eyJoZGlkIjoiZjY4ZjE0ZTBiMWIyNjc2ZDc2YmE2MTUxMzQxNDNhOTYiLCJ1c2VySWQiOiIxNjg3NDYwNTc5In0=</vt:lpwstr>
  </property>
  <property fmtid="{D5CDD505-2E9C-101B-9397-08002B2CF9AE}" pid="5" name="ICV">
    <vt:lpwstr>784E8CE232398516B0C0B46A6335376E_43</vt:lpwstr>
  </property>
</Properties>
</file>